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723" w:firstLineChars="200"/>
        <w:jc w:val="center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Style w:val="6"/>
          <w:rFonts w:hint="eastAsia" w:asciiTheme="majorEastAsia" w:hAnsiTheme="majorEastAsia" w:eastAsiaTheme="majorEastAsia" w:cstheme="majorEastAsia"/>
          <w:sz w:val="36"/>
          <w:szCs w:val="36"/>
        </w:rPr>
        <w:t>农机购置补贴信访投诉管理制度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为规范农机购置补贴信访投诉管理工作，快速、高效地处理群众或有关单位反映农机购置补贴政策实施方面的问题，按照农业部、财政部有关规定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以及《安徽省信访条例》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等规定</w:t>
      </w:r>
      <w:r>
        <w:rPr>
          <w:rFonts w:hint="eastAsia" w:ascii="仿宋_GB2312" w:hAnsi="仿宋_GB2312" w:eastAsia="仿宋_GB2312" w:cs="仿宋_GB2312"/>
          <w:sz w:val="30"/>
          <w:szCs w:val="30"/>
        </w:rPr>
        <w:t>，结合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安徽省农垦事业管理局</w:t>
      </w:r>
      <w:r>
        <w:rPr>
          <w:rFonts w:hint="eastAsia" w:ascii="仿宋_GB2312" w:hAnsi="仿宋_GB2312" w:eastAsia="仿宋_GB2312" w:cs="仿宋_GB2312"/>
          <w:sz w:val="30"/>
          <w:szCs w:val="30"/>
        </w:rPr>
        <w:t>农机购置补贴工作实际，制定本制度。</w:t>
      </w:r>
      <w:r>
        <w:rPr>
          <w:rFonts w:hint="eastAsia" w:ascii="仿宋_GB2312" w:hAnsi="仿宋_GB2312" w:eastAsia="仿宋_GB2312" w:cs="仿宋_GB2312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一、适用范围</w:t>
      </w:r>
      <w:r>
        <w:rPr>
          <w:rFonts w:hint="eastAsia" w:ascii="仿宋_GB2312" w:hAnsi="仿宋_GB2312" w:eastAsia="仿宋_GB2312" w:cs="仿宋_GB2312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1.本制度适用于群众或有关单位通过书信、电子邮件、传真、电话、走访等形式，依法向农机部门或其他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反映农机购置补贴政策落实过程中存在的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违反规定等问题</w:t>
      </w:r>
      <w:r>
        <w:rPr>
          <w:rFonts w:hint="eastAsia" w:ascii="仿宋_GB2312" w:hAnsi="仿宋_GB2312" w:eastAsia="仿宋_GB2312" w:cs="仿宋_GB2312"/>
          <w:sz w:val="30"/>
          <w:szCs w:val="30"/>
        </w:rPr>
        <w:t>，提出建议、意见或者投诉请求。</w:t>
      </w:r>
      <w:r>
        <w:rPr>
          <w:rFonts w:hint="eastAsia" w:ascii="仿宋_GB2312" w:hAnsi="仿宋_GB2312" w:eastAsia="仿宋_GB2312" w:cs="仿宋_GB2312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2.涉及农机补贴产品质量投诉的，按国家《产品质量法》、《农业机械产品修理更换退货责任规定》等有关农机产品质量监督的法律、法规执行。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2" w:firstLineChars="200"/>
        <w:jc w:val="left"/>
        <w:textAlignment w:val="auto"/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  <w:t>二、信访投诉的分类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1.按照信访投诉渠道的不同，可分为由上级机关批办的信访事项，由其他相关部门转来的信访事项以及由我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部门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直接受理的信访事项。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2.按照信访投诉性质的不同，可分为一般信访问题和重大信访问题。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.按照信访投诉方式的不同，可分为来电、来信和来访。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.按照信访投诉人是否署名，可分为实名信访和匿名信访。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三、信访投诉的受理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</w:rPr>
        <w:t>来电、来访受理。受理的工作人员必须做到：热情接待来访人员，认真倾听来电、来访的诉求，分析所反映的问题，及时与其沟通情况；不得对投诉和信访人员置之不理，敷衍塞责，推诿拖延。</w:t>
      </w:r>
      <w:r>
        <w:rPr>
          <w:rFonts w:hint="eastAsia" w:ascii="仿宋_GB2312" w:hAnsi="仿宋_GB2312" w:eastAsia="仿宋_GB2312" w:cs="仿宋_GB2312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2.来信受理。上级机关批办的信访事项和其他相关部门转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送</w:t>
      </w:r>
      <w:r>
        <w:rPr>
          <w:rFonts w:hint="eastAsia" w:ascii="仿宋_GB2312" w:hAnsi="仿宋_GB2312" w:eastAsia="仿宋_GB2312" w:cs="仿宋_GB2312"/>
          <w:sz w:val="30"/>
          <w:szCs w:val="30"/>
        </w:rPr>
        <w:t>的信访事项由局领导批示后，按要求受理。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农机部门收到属于本部门职权范围的信访事项，应当受理；认为该信访事项不属于其受理范围的，应当报告转送、交办的信访工作机构，经同意后可以退回，不得自行转送、交办。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602" w:firstLineChars="200"/>
        <w:jc w:val="left"/>
        <w:textAlignment w:val="auto"/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  <w:t>四、信访投诉的办理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登记。建立信访投诉处理档案，及时登记每起信访投诉事项。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2.交办。根据信访投诉案件的具体情况，一般信访问题可直接处理并答复；重大信访问题呈领导批示后，需省农业农村厅协调处理的直接上报，需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县级农机部门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配合调查处理的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转交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至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县级农机部门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.调查。信访投诉举报件的调查了解，谈话核实，必须由两人以上共同办理，并制作笔录，由被谈话人在笔录材料上签字。在信访投诉调查过程中应坚持实事求是的原则，重调查、重证据，不听信一面之词，并注意工作方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4.处理。信访投诉案件调查清楚后，应按照政策依法进行处理。处理信访投诉事项应当事实清楚、证据确凿、程序合法、方法恰当。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5.答复。信访投诉事项调查、处理完毕后，须及时给予信访人口头或书面答复。答复时，应注意用语规范、方法恰当。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6.归档。信访投诉事项答复完毕后，应及时将调查过程、处理结果和答复情况等相关材料存档备查。</w:t>
      </w: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103D5"/>
    <w:rsid w:val="03462722"/>
    <w:rsid w:val="034C2876"/>
    <w:rsid w:val="051111CB"/>
    <w:rsid w:val="07A820C2"/>
    <w:rsid w:val="08F03C2C"/>
    <w:rsid w:val="09033C97"/>
    <w:rsid w:val="0A225184"/>
    <w:rsid w:val="0AF70088"/>
    <w:rsid w:val="0C741610"/>
    <w:rsid w:val="0E46061E"/>
    <w:rsid w:val="145D0DCD"/>
    <w:rsid w:val="167C0F22"/>
    <w:rsid w:val="170673CB"/>
    <w:rsid w:val="18DE78F0"/>
    <w:rsid w:val="1C176E13"/>
    <w:rsid w:val="1D0571A7"/>
    <w:rsid w:val="1F845FC7"/>
    <w:rsid w:val="1FA540F7"/>
    <w:rsid w:val="20D06715"/>
    <w:rsid w:val="221542BB"/>
    <w:rsid w:val="23446322"/>
    <w:rsid w:val="234C35F5"/>
    <w:rsid w:val="23721087"/>
    <w:rsid w:val="255454B5"/>
    <w:rsid w:val="27287ECD"/>
    <w:rsid w:val="2A807BD8"/>
    <w:rsid w:val="2B091BBE"/>
    <w:rsid w:val="2CE00024"/>
    <w:rsid w:val="2F6E46B9"/>
    <w:rsid w:val="30BA4BE9"/>
    <w:rsid w:val="326436A9"/>
    <w:rsid w:val="3285146F"/>
    <w:rsid w:val="34551C6B"/>
    <w:rsid w:val="35231AC1"/>
    <w:rsid w:val="361779BB"/>
    <w:rsid w:val="36917A1C"/>
    <w:rsid w:val="36BC40B5"/>
    <w:rsid w:val="37AC1D9F"/>
    <w:rsid w:val="382F277F"/>
    <w:rsid w:val="3AAD1110"/>
    <w:rsid w:val="3AFF54F6"/>
    <w:rsid w:val="3BC22179"/>
    <w:rsid w:val="3CB51712"/>
    <w:rsid w:val="3FA948DA"/>
    <w:rsid w:val="41F46A2C"/>
    <w:rsid w:val="45636790"/>
    <w:rsid w:val="463E5207"/>
    <w:rsid w:val="46ED2FA4"/>
    <w:rsid w:val="489701F7"/>
    <w:rsid w:val="495434E9"/>
    <w:rsid w:val="49A807B9"/>
    <w:rsid w:val="4A564542"/>
    <w:rsid w:val="4A6804EE"/>
    <w:rsid w:val="4A8D2F52"/>
    <w:rsid w:val="51DB1221"/>
    <w:rsid w:val="523B7434"/>
    <w:rsid w:val="5242601B"/>
    <w:rsid w:val="53B74187"/>
    <w:rsid w:val="545578AC"/>
    <w:rsid w:val="54C2021C"/>
    <w:rsid w:val="54C95ADA"/>
    <w:rsid w:val="565704B2"/>
    <w:rsid w:val="56B66845"/>
    <w:rsid w:val="5D9D6E1E"/>
    <w:rsid w:val="61003957"/>
    <w:rsid w:val="61D806B5"/>
    <w:rsid w:val="62A47FF9"/>
    <w:rsid w:val="64677D9C"/>
    <w:rsid w:val="65A431CA"/>
    <w:rsid w:val="65B74492"/>
    <w:rsid w:val="68FF5057"/>
    <w:rsid w:val="69222FAC"/>
    <w:rsid w:val="6B1758E1"/>
    <w:rsid w:val="6B5002ED"/>
    <w:rsid w:val="6DBA6CED"/>
    <w:rsid w:val="6EBD6B85"/>
    <w:rsid w:val="6EFF5E7C"/>
    <w:rsid w:val="6F9B6C2D"/>
    <w:rsid w:val="707B2B10"/>
    <w:rsid w:val="718D24CF"/>
    <w:rsid w:val="72077B58"/>
    <w:rsid w:val="756C5E71"/>
    <w:rsid w:val="759D10C4"/>
    <w:rsid w:val="7D2F649D"/>
    <w:rsid w:val="7D7A251D"/>
    <w:rsid w:val="7F64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nk81</dc:creator>
  <cp:lastModifiedBy>gyb1</cp:lastModifiedBy>
  <dcterms:modified xsi:type="dcterms:W3CDTF">2021-01-25T07:45:30Z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